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rsidR="00057BC5" w:rsidRDefault="00057BC5" w:rsidP="00057BC5">
      <w:pPr>
        <w:jc w:val="center"/>
        <w:rPr>
          <w:rFonts w:ascii="Century Gothic" w:hAnsi="Century Gothic"/>
          <w:b/>
        </w:rPr>
      </w:pPr>
    </w:p>
    <w:p w:rsidR="00574099" w:rsidRDefault="00574099" w:rsidP="00057BC5">
      <w:pPr>
        <w:jc w:val="center"/>
        <w:rPr>
          <w:rFonts w:ascii="Century Gothic" w:hAnsi="Century Gothic"/>
          <w:b/>
        </w:rPr>
      </w:pPr>
    </w:p>
    <w:p w:rsidR="005325EA" w:rsidRDefault="00C074F5" w:rsidP="00057BC5">
      <w:pPr>
        <w:jc w:val="center"/>
        <w:rPr>
          <w:rFonts w:ascii="Century Gothic" w:hAnsi="Century Gothic"/>
          <w:b/>
        </w:rPr>
      </w:pPr>
      <w:r>
        <w:rPr>
          <w:rFonts w:ascii="Century Gothic" w:hAnsi="Century Gothic"/>
          <w:b/>
        </w:rPr>
        <w:t>MODELLO PER RICHIESTA BENEFICI PREVISTI DA D.L. 18/2020</w:t>
      </w:r>
    </w:p>
    <w:p w:rsidR="00574099" w:rsidRPr="00057BC5" w:rsidRDefault="00F6156C" w:rsidP="00F6156C">
      <w:pPr>
        <w:jc w:val="center"/>
        <w:rPr>
          <w:rFonts w:ascii="Century Gothic" w:hAnsi="Century Gothic"/>
          <w:b/>
        </w:rPr>
      </w:pPr>
      <w:r>
        <w:rPr>
          <w:rFonts w:ascii="Century Gothic" w:hAnsi="Century Gothic"/>
          <w:b/>
        </w:rPr>
        <w:t>da inviare all’indirizzo PE</w:t>
      </w:r>
      <w:r w:rsidRPr="00F6156C">
        <w:rPr>
          <w:rFonts w:ascii="Century Gothic" w:hAnsi="Century Gothic"/>
          <w:b/>
        </w:rPr>
        <w:t>C:</w:t>
      </w:r>
      <w:r>
        <w:rPr>
          <w:rFonts w:ascii="Century Gothic" w:eastAsia="Times New Roman" w:hAnsi="Century Gothic" w:cs="Times New Roman"/>
          <w:szCs w:val="20"/>
          <w:lang w:eastAsia="it-IT"/>
        </w:rPr>
        <w:t xml:space="preserve"> </w:t>
      </w:r>
      <w:r w:rsidRPr="00F6156C">
        <w:rPr>
          <w:rFonts w:ascii="Century Gothic" w:eastAsia="Times New Roman" w:hAnsi="Century Gothic" w:cs="Times New Roman"/>
          <w:szCs w:val="20"/>
          <w:lang w:eastAsia="it-IT"/>
        </w:rPr>
        <w:t>bccspellobettona@actaliscertymail.it</w:t>
      </w:r>
      <w:bookmarkStart w:id="0" w:name="_GoBack"/>
      <w:bookmarkEnd w:id="0"/>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5325EA" w:rsidRPr="004C0B51" w:rsidRDefault="00C074F5">
            <w:pPr>
              <w:rPr>
                <w:rFonts w:ascii="Century Gothic" w:hAnsi="Century Gothic"/>
                <w:i/>
              </w:rPr>
            </w:pPr>
            <w:r>
              <w:rPr>
                <w:rFonts w:ascii="Century Gothic" w:hAnsi="Century Gothic"/>
                <w:i/>
              </w:rPr>
              <w:t>Denominazione impresa:</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bl>
    <w:p w:rsidR="005325EA" w:rsidRDefault="005325EA">
      <w:pPr>
        <w:rPr>
          <w:rFonts w:ascii="Century Gothic" w:hAnsi="Century Gothic"/>
        </w:rPr>
      </w:pPr>
    </w:p>
    <w:p w:rsidR="00C074F5" w:rsidRDefault="00C074F5">
      <w:pPr>
        <w:rPr>
          <w:rFonts w:ascii="Century Gothic" w:hAnsi="Century Gothic"/>
        </w:rPr>
      </w:pPr>
      <w:r>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microimpresa o piccola media impresa, </w:t>
      </w:r>
      <w:r>
        <w:rPr>
          <w:rFonts w:ascii="Century Gothic" w:hAnsi="Century Gothic"/>
        </w:rPr>
        <w:t>ai sensi della Raccomandazione della Commissione Europea n. 2003/361/CE</w:t>
      </w:r>
    </w:p>
    <w:p w:rsidR="005325EA" w:rsidRDefault="00C074F5" w:rsidP="004C0B51">
      <w:pPr>
        <w:jc w:val="center"/>
        <w:rPr>
          <w:rFonts w:ascii="Century Gothic" w:hAnsi="Century Gothic"/>
        </w:rPr>
      </w:pPr>
      <w:r>
        <w:rPr>
          <w:rFonts w:ascii="Century Gothic" w:hAnsi="Century Gothic"/>
        </w:rPr>
        <w:t>CHIEDE</w:t>
      </w:r>
    </w:p>
    <w:tbl>
      <w:tblPr>
        <w:tblStyle w:val="Grigliatabella"/>
        <w:tblW w:w="0" w:type="auto"/>
        <w:tblLook w:val="04A0" w:firstRow="1" w:lastRow="0" w:firstColumn="1" w:lastColumn="0" w:noHBand="0" w:noVBand="1"/>
      </w:tblPr>
      <w:tblGrid>
        <w:gridCol w:w="420"/>
        <w:gridCol w:w="425"/>
        <w:gridCol w:w="8770"/>
      </w:tblGrid>
      <w:tr w:rsidR="005325EA" w:rsidTr="002C766A">
        <w:tc>
          <w:tcPr>
            <w:tcW w:w="421" w:type="dxa"/>
            <w:tcBorders>
              <w:top w:val="single" w:sz="18" w:space="0" w:color="auto"/>
              <w:left w:val="single" w:sz="18" w:space="0" w:color="auto"/>
              <w:bottom w:val="single" w:sz="18" w:space="0" w:color="auto"/>
              <w:right w:val="single" w:sz="18" w:space="0" w:color="auto"/>
            </w:tcBorders>
          </w:tcPr>
          <w:p w:rsidR="005325EA" w:rsidRDefault="005325EA">
            <w:pPr>
              <w:rPr>
                <w:rFonts w:ascii="Century Gothic" w:hAnsi="Century Gothic"/>
              </w:rPr>
            </w:pPr>
          </w:p>
        </w:tc>
        <w:tc>
          <w:tcPr>
            <w:tcW w:w="9194" w:type="dxa"/>
            <w:gridSpan w:val="2"/>
            <w:tcBorders>
              <w:top w:val="nil"/>
              <w:left w:val="single" w:sz="18" w:space="0" w:color="auto"/>
              <w:bottom w:val="nil"/>
              <w:right w:val="nil"/>
            </w:tcBorders>
          </w:tcPr>
          <w:p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ovvero:</w:t>
            </w:r>
          </w:p>
        </w:tc>
      </w:tr>
      <w:tr w:rsidR="005325EA" w:rsidTr="002C766A">
        <w:tc>
          <w:tcPr>
            <w:tcW w:w="421" w:type="dxa"/>
            <w:tcBorders>
              <w:top w:val="single" w:sz="18" w:space="0" w:color="auto"/>
              <w:left w:val="nil"/>
              <w:bottom w:val="nil"/>
              <w:right w:val="nil"/>
            </w:tcBorders>
          </w:tcPr>
          <w:p w:rsidR="005325EA" w:rsidRDefault="005325EA">
            <w:pPr>
              <w:rPr>
                <w:rFonts w:ascii="Century Gothic" w:hAnsi="Century Gothic"/>
              </w:rPr>
            </w:pPr>
          </w:p>
        </w:tc>
        <w:tc>
          <w:tcPr>
            <w:tcW w:w="9194" w:type="dxa"/>
            <w:gridSpan w:val="2"/>
            <w:tcBorders>
              <w:top w:val="nil"/>
              <w:left w:val="nil"/>
              <w:bottom w:val="nil"/>
              <w:right w:val="nil"/>
            </w:tcBorders>
          </w:tcPr>
          <w:p w:rsidR="00C949FB" w:rsidRDefault="00C949FB" w:rsidP="00C949FB">
            <w:pPr>
              <w:pStyle w:val="Paragrafoelenco"/>
              <w:numPr>
                <w:ilvl w:val="0"/>
                <w:numId w:val="2"/>
              </w:numPr>
              <w:jc w:val="both"/>
              <w:rPr>
                <w:rFonts w:ascii="Century Gothic" w:hAnsi="Century Gothic"/>
              </w:rPr>
            </w:pPr>
            <w:r>
              <w:rPr>
                <w:rFonts w:ascii="Century Gothic" w:hAnsi="Century Gothic"/>
              </w:rPr>
              <w:t>per le aperture di credito a revoca prive di condizioni per l’utilizzo: la conservazione dell’accordato complessivo rilevato alla data del 17.03.2020 fino al 30.09.2020, con normale operatività prevista da contratto almeno fino alla stessa data;</w:t>
            </w:r>
          </w:p>
          <w:p w:rsidR="00C949FB" w:rsidRDefault="00C949FB" w:rsidP="00C949FB">
            <w:pPr>
              <w:pStyle w:val="Paragrafoelenco"/>
              <w:numPr>
                <w:ilvl w:val="0"/>
                <w:numId w:val="2"/>
              </w:numPr>
              <w:jc w:val="both"/>
              <w:rPr>
                <w:rFonts w:ascii="Century Gothic" w:hAnsi="Century Gothic"/>
              </w:rPr>
            </w:pPr>
            <w:r>
              <w:rPr>
                <w:rFonts w:ascii="Century Gothic" w:hAnsi="Century Gothic"/>
              </w:rPr>
              <w:t>per le aperture di credito a revoca utilizzabili in misura pari o proporzionata alla presentazione di documenti attestanti crediti o altre ragioni di incasso (es.: fatture, riba, SDD, ecc.), anche se riguardanti pagamenti da soggetti esteri o in divisa: (I) la conservazione fino al 30.09.2020 degli utilizzi in essere, qualora gli stessi riguardino l’anticipo d</w:t>
            </w:r>
            <w:r w:rsidR="001B0720">
              <w:rPr>
                <w:rFonts w:ascii="Century Gothic" w:hAnsi="Century Gothic"/>
              </w:rPr>
              <w:t>i documenti che risultino insolu</w:t>
            </w:r>
            <w:r>
              <w:rPr>
                <w:rFonts w:ascii="Century Gothic" w:hAnsi="Century Gothic"/>
              </w:rPr>
              <w:t>ti (nonostante la scadenza del termine di pagamento) nel periodo che intercorre tra il ricevimento della presente richiesta e la suddetta data del 30.09.2020; (II) la conservazione dell’accordato complessivo rilevato alla data del 17.03.2020 fino al 30.09.2020, con normale operatività prevista da contratto almeno fino alla stessa data.</w:t>
            </w:r>
          </w:p>
          <w:p w:rsidR="005325EA" w:rsidRDefault="00C949FB" w:rsidP="00C949FB">
            <w:pPr>
              <w:rPr>
                <w:rFonts w:ascii="Century Gothic" w:hAnsi="Century Gothic"/>
              </w:rPr>
            </w:pPr>
            <w:r>
              <w:rPr>
                <w:rFonts w:ascii="Century Gothic" w:hAnsi="Century Gothic"/>
              </w:rPr>
              <w:t>La richiesta si intende sottoposta alla Banca con riferimento a tutte le linee di credito attualmente in essere che presentino le caratteristiche indicate ai punti precedenti.</w:t>
            </w:r>
            <w:r w:rsidRPr="004D3BB6">
              <w:rPr>
                <w:rFonts w:ascii="Century Gothic" w:hAnsi="Century Gothic"/>
              </w:rPr>
              <w:t xml:space="preserve">    </w:t>
            </w:r>
          </w:p>
        </w:tc>
      </w:tr>
      <w:tr w:rsidR="00C949FB" w:rsidTr="002C766A">
        <w:tc>
          <w:tcPr>
            <w:tcW w:w="421" w:type="dxa"/>
            <w:tcBorders>
              <w:top w:val="nil"/>
              <w:left w:val="nil"/>
              <w:bottom w:val="single" w:sz="18" w:space="0" w:color="auto"/>
              <w:right w:val="nil"/>
            </w:tcBorders>
          </w:tcPr>
          <w:p w:rsidR="00C949FB" w:rsidRDefault="00C949FB">
            <w:pPr>
              <w:rPr>
                <w:rFonts w:ascii="Century Gothic" w:hAnsi="Century Gothic"/>
              </w:rPr>
            </w:pPr>
          </w:p>
        </w:tc>
        <w:tc>
          <w:tcPr>
            <w:tcW w:w="9194" w:type="dxa"/>
            <w:gridSpan w:val="2"/>
            <w:tcBorders>
              <w:top w:val="nil"/>
              <w:left w:val="nil"/>
              <w:bottom w:val="nil"/>
              <w:right w:val="nil"/>
            </w:tcBorders>
          </w:tcPr>
          <w:p w:rsidR="00C949FB" w:rsidRDefault="00C949FB">
            <w:pPr>
              <w:rPr>
                <w:rFonts w:ascii="Century Gothic" w:hAnsi="Century Gothic"/>
              </w:rPr>
            </w:pPr>
          </w:p>
        </w:tc>
      </w:tr>
      <w:tr w:rsidR="005325EA" w:rsidTr="002C766A">
        <w:tc>
          <w:tcPr>
            <w:tcW w:w="421" w:type="dxa"/>
            <w:tcBorders>
              <w:top w:val="single" w:sz="18" w:space="0" w:color="auto"/>
              <w:left w:val="single" w:sz="18" w:space="0" w:color="auto"/>
              <w:bottom w:val="single" w:sz="18" w:space="0" w:color="auto"/>
              <w:right w:val="single" w:sz="18" w:space="0" w:color="auto"/>
            </w:tcBorders>
          </w:tcPr>
          <w:p w:rsidR="005325EA" w:rsidRDefault="005325EA">
            <w:pPr>
              <w:rPr>
                <w:rFonts w:ascii="Century Gothic" w:hAnsi="Century Gothic"/>
              </w:rPr>
            </w:pPr>
          </w:p>
        </w:tc>
        <w:tc>
          <w:tcPr>
            <w:tcW w:w="9194" w:type="dxa"/>
            <w:gridSpan w:val="2"/>
            <w:tcBorders>
              <w:top w:val="nil"/>
              <w:left w:val="single" w:sz="18" w:space="0" w:color="auto"/>
              <w:bottom w:val="nil"/>
              <w:right w:val="nil"/>
            </w:tcBorders>
          </w:tcPr>
          <w:p w:rsidR="005325EA" w:rsidRDefault="00E01F0C" w:rsidP="00C949FB">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ovvero la proroga </w:t>
            </w:r>
          </w:p>
        </w:tc>
      </w:tr>
      <w:tr w:rsidR="00C074F5" w:rsidTr="002C766A">
        <w:tc>
          <w:tcPr>
            <w:tcW w:w="421" w:type="dxa"/>
            <w:tcBorders>
              <w:top w:val="single" w:sz="18" w:space="0" w:color="auto"/>
              <w:left w:val="nil"/>
              <w:bottom w:val="nil"/>
              <w:right w:val="nil"/>
            </w:tcBorders>
          </w:tcPr>
          <w:p w:rsidR="00C074F5" w:rsidRDefault="00C074F5">
            <w:pPr>
              <w:rPr>
                <w:rFonts w:ascii="Century Gothic" w:hAnsi="Century Gothic"/>
              </w:rPr>
            </w:pPr>
          </w:p>
        </w:tc>
        <w:tc>
          <w:tcPr>
            <w:tcW w:w="9194" w:type="dxa"/>
            <w:gridSpan w:val="2"/>
            <w:tcBorders>
              <w:top w:val="nil"/>
              <w:left w:val="nil"/>
              <w:bottom w:val="nil"/>
              <w:right w:val="nil"/>
            </w:tcBorders>
          </w:tcPr>
          <w:p w:rsidR="00C074F5" w:rsidRDefault="00C949FB">
            <w:pPr>
              <w:rPr>
                <w:rFonts w:ascii="Century Gothic" w:hAnsi="Century Gothic"/>
              </w:rPr>
            </w:pPr>
            <w:r>
              <w:rPr>
                <w:rFonts w:ascii="Century Gothic" w:hAnsi="Century Gothic"/>
              </w:rPr>
              <w:t xml:space="preserve">fino al 30.09.2020 della scadenza di rimborso di capitale ed interessi </w:t>
            </w:r>
            <w:r w:rsidR="00E01F0C">
              <w:rPr>
                <w:rFonts w:ascii="Century Gothic" w:hAnsi="Century Gothic"/>
              </w:rPr>
              <w:t>per i prestiti non rateali</w:t>
            </w:r>
            <w:r>
              <w:rPr>
                <w:rFonts w:ascii="Century Gothic" w:hAnsi="Century Gothic"/>
              </w:rPr>
              <w:t xml:space="preserve"> in essere </w:t>
            </w:r>
            <w:r w:rsidR="00776B09">
              <w:rPr>
                <w:rFonts w:ascii="Century Gothic" w:hAnsi="Century Gothic"/>
              </w:rPr>
              <w:t xml:space="preserve">alla data di entrata in vigore del predetto DL 18/2020 </w:t>
            </w:r>
            <w:r>
              <w:rPr>
                <w:rFonts w:ascii="Century Gothic" w:hAnsi="Century Gothic"/>
              </w:rPr>
              <w:t>che presentino scadenza anteriore a tale data.</w:t>
            </w:r>
          </w:p>
        </w:tc>
      </w:tr>
      <w:tr w:rsidR="003A5080" w:rsidTr="002C766A">
        <w:tc>
          <w:tcPr>
            <w:tcW w:w="421" w:type="dxa"/>
            <w:tcBorders>
              <w:top w:val="nil"/>
              <w:left w:val="nil"/>
              <w:bottom w:val="nil"/>
              <w:right w:val="nil"/>
            </w:tcBorders>
          </w:tcPr>
          <w:p w:rsidR="003A5080" w:rsidRDefault="003A5080">
            <w:pPr>
              <w:rPr>
                <w:rFonts w:ascii="Century Gothic" w:hAnsi="Century Gothic"/>
              </w:rPr>
            </w:pPr>
          </w:p>
        </w:tc>
        <w:tc>
          <w:tcPr>
            <w:tcW w:w="9194" w:type="dxa"/>
            <w:gridSpan w:val="2"/>
            <w:tcBorders>
              <w:top w:val="nil"/>
              <w:left w:val="nil"/>
              <w:bottom w:val="nil"/>
              <w:right w:val="nil"/>
            </w:tcBorders>
          </w:tcPr>
          <w:p w:rsidR="003A5080" w:rsidRDefault="003A5080">
            <w:pPr>
              <w:rPr>
                <w:rFonts w:ascii="Century Gothic" w:hAnsi="Century Gothic"/>
              </w:rPr>
            </w:pPr>
          </w:p>
        </w:tc>
      </w:tr>
      <w:tr w:rsidR="00C074F5" w:rsidTr="002C766A">
        <w:tc>
          <w:tcPr>
            <w:tcW w:w="416" w:type="dxa"/>
            <w:tcBorders>
              <w:top w:val="single" w:sz="18" w:space="0" w:color="auto"/>
              <w:left w:val="single" w:sz="18" w:space="0" w:color="auto"/>
              <w:bottom w:val="single" w:sz="18" w:space="0" w:color="auto"/>
              <w:right w:val="single" w:sz="18" w:space="0" w:color="auto"/>
            </w:tcBorders>
          </w:tcPr>
          <w:p w:rsidR="00C074F5" w:rsidRDefault="00C074F5">
            <w:pPr>
              <w:rPr>
                <w:rFonts w:ascii="Century Gothic" w:hAnsi="Century Gothic"/>
              </w:rPr>
            </w:pPr>
          </w:p>
        </w:tc>
        <w:tc>
          <w:tcPr>
            <w:tcW w:w="9207" w:type="dxa"/>
            <w:gridSpan w:val="2"/>
            <w:tcBorders>
              <w:top w:val="nil"/>
              <w:left w:val="single" w:sz="18" w:space="0" w:color="auto"/>
              <w:bottom w:val="nil"/>
              <w:right w:val="nil"/>
            </w:tcBorders>
          </w:tcPr>
          <w:p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comma 2, lettera c) del DL 18/2020, ovvero la</w:t>
            </w:r>
          </w:p>
        </w:tc>
      </w:tr>
      <w:tr w:rsidR="00C949FB" w:rsidTr="002C766A">
        <w:tc>
          <w:tcPr>
            <w:tcW w:w="416" w:type="dxa"/>
            <w:tcBorders>
              <w:top w:val="single" w:sz="18" w:space="0" w:color="auto"/>
              <w:left w:val="nil"/>
              <w:bottom w:val="nil"/>
              <w:right w:val="nil"/>
            </w:tcBorders>
          </w:tcPr>
          <w:p w:rsidR="00C949FB" w:rsidRDefault="00C949FB">
            <w:pPr>
              <w:rPr>
                <w:rFonts w:ascii="Century Gothic" w:hAnsi="Century Gothic"/>
              </w:rPr>
            </w:pPr>
          </w:p>
        </w:tc>
        <w:tc>
          <w:tcPr>
            <w:tcW w:w="9207" w:type="dxa"/>
            <w:gridSpan w:val="2"/>
            <w:tcBorders>
              <w:top w:val="nil"/>
              <w:left w:val="nil"/>
              <w:bottom w:val="nil"/>
              <w:right w:val="nil"/>
            </w:tcBorders>
          </w:tcPr>
          <w:p w:rsidR="00C949FB" w:rsidRDefault="00C949FB" w:rsidP="00C949FB">
            <w:pPr>
              <w:jc w:val="both"/>
              <w:rPr>
                <w:rFonts w:ascii="Century Gothic" w:hAnsi="Century Gothic"/>
              </w:rPr>
            </w:pPr>
            <w:r>
              <w:rPr>
                <w:rFonts w:ascii="Century Gothic" w:hAnsi="Century Gothic"/>
              </w:rPr>
              <w:t>sospensione fino al 30.09.2020 del pagamento delle rate per i mutui rateali in essere</w:t>
            </w:r>
            <w:r w:rsidR="00776B09">
              <w:rPr>
                <w:rFonts w:ascii="Century Gothic" w:hAnsi="Century Gothic"/>
              </w:rPr>
              <w:t xml:space="preserve"> alla data di entrata in vigore del predetto DL 18/2020</w:t>
            </w:r>
            <w:r>
              <w:rPr>
                <w:rFonts w:ascii="Century Gothic" w:hAnsi="Century Gothic"/>
              </w:rPr>
              <w:t>,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p w:rsidR="00776B09" w:rsidRDefault="00776B09" w:rsidP="00C949FB">
            <w:pPr>
              <w:jc w:val="both"/>
              <w:rPr>
                <w:rFonts w:ascii="Century Gothic" w:hAnsi="Century Gothic"/>
              </w:rPr>
            </w:pPr>
          </w:p>
        </w:tc>
      </w:tr>
      <w:tr w:rsidR="00C949FB" w:rsidTr="002C766A">
        <w:tc>
          <w:tcPr>
            <w:tcW w:w="416" w:type="dxa"/>
            <w:tcBorders>
              <w:top w:val="nil"/>
              <w:left w:val="nil"/>
              <w:bottom w:val="nil"/>
              <w:right w:val="single" w:sz="18" w:space="0" w:color="auto"/>
            </w:tcBorders>
          </w:tcPr>
          <w:p w:rsidR="00C949FB" w:rsidRDefault="00C949FB">
            <w:pPr>
              <w:rPr>
                <w:rFonts w:ascii="Century Gothic" w:hAnsi="Century Gothic"/>
              </w:rPr>
            </w:pPr>
          </w:p>
        </w:tc>
        <w:tc>
          <w:tcPr>
            <w:tcW w:w="425" w:type="dxa"/>
            <w:tcBorders>
              <w:top w:val="single" w:sz="18" w:space="0" w:color="auto"/>
              <w:left w:val="single" w:sz="18" w:space="0" w:color="auto"/>
              <w:bottom w:val="single" w:sz="18" w:space="0" w:color="auto"/>
              <w:right w:val="single" w:sz="18" w:space="0" w:color="auto"/>
            </w:tcBorders>
          </w:tcPr>
          <w:p w:rsidR="00C949FB" w:rsidRDefault="00C949FB" w:rsidP="00C949FB">
            <w:pPr>
              <w:jc w:val="both"/>
              <w:rPr>
                <w:rFonts w:ascii="Century Gothic" w:hAnsi="Century Gothic"/>
              </w:rPr>
            </w:pPr>
          </w:p>
        </w:tc>
        <w:tc>
          <w:tcPr>
            <w:tcW w:w="8782" w:type="dxa"/>
            <w:tcBorders>
              <w:top w:val="nil"/>
              <w:left w:val="single" w:sz="18" w:space="0" w:color="auto"/>
              <w:bottom w:val="nil"/>
              <w:right w:val="nil"/>
            </w:tcBorders>
          </w:tcPr>
          <w:p w:rsidR="00C949FB" w:rsidRPr="00EF107F" w:rsidRDefault="00776B09" w:rsidP="00EF107F">
            <w:pPr>
              <w:jc w:val="both"/>
              <w:rPr>
                <w:rFonts w:ascii="Century Gothic" w:hAnsi="Century Gothic"/>
              </w:rPr>
            </w:pPr>
            <w:r>
              <w:rPr>
                <w:rFonts w:ascii="Century Gothic" w:hAnsi="Century Gothic"/>
              </w:rPr>
              <w:t>a</w:t>
            </w:r>
            <w:r w:rsidR="00C949FB" w:rsidRPr="00EF107F">
              <w:rPr>
                <w:rFonts w:ascii="Century Gothic" w:hAnsi="Century Gothic"/>
              </w:rPr>
              <w:t xml:space="preserve">lle scadenze ordinarie previste dal piano di ammortamento attualmente </w:t>
            </w:r>
          </w:p>
        </w:tc>
      </w:tr>
      <w:tr w:rsidR="00C949FB" w:rsidTr="002C766A">
        <w:tc>
          <w:tcPr>
            <w:tcW w:w="416" w:type="dxa"/>
            <w:tcBorders>
              <w:top w:val="nil"/>
              <w:left w:val="nil"/>
              <w:bottom w:val="nil"/>
              <w:right w:val="nil"/>
            </w:tcBorders>
          </w:tcPr>
          <w:p w:rsidR="00C949FB" w:rsidRDefault="00C949FB">
            <w:pPr>
              <w:rPr>
                <w:rFonts w:ascii="Century Gothic" w:hAnsi="Century Gothic"/>
              </w:rPr>
            </w:pPr>
          </w:p>
        </w:tc>
        <w:tc>
          <w:tcPr>
            <w:tcW w:w="425" w:type="dxa"/>
            <w:tcBorders>
              <w:top w:val="single" w:sz="18" w:space="0" w:color="auto"/>
              <w:left w:val="nil"/>
              <w:bottom w:val="single" w:sz="18" w:space="0" w:color="auto"/>
              <w:right w:val="nil"/>
            </w:tcBorders>
          </w:tcPr>
          <w:p w:rsidR="00C949FB" w:rsidRDefault="00C949FB" w:rsidP="00C949FB">
            <w:pPr>
              <w:jc w:val="both"/>
              <w:rPr>
                <w:rFonts w:ascii="Century Gothic" w:hAnsi="Century Gothic"/>
              </w:rPr>
            </w:pPr>
          </w:p>
        </w:tc>
        <w:tc>
          <w:tcPr>
            <w:tcW w:w="8782" w:type="dxa"/>
            <w:tcBorders>
              <w:top w:val="nil"/>
              <w:left w:val="nil"/>
              <w:bottom w:val="nil"/>
              <w:right w:val="nil"/>
            </w:tcBorders>
          </w:tcPr>
          <w:p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p w:rsidR="00776B09" w:rsidRDefault="00776B09" w:rsidP="00C949FB">
            <w:pPr>
              <w:jc w:val="both"/>
              <w:rPr>
                <w:rFonts w:ascii="Century Gothic" w:hAnsi="Century Gothic"/>
              </w:rPr>
            </w:pPr>
          </w:p>
        </w:tc>
      </w:tr>
      <w:tr w:rsidR="003A5080" w:rsidTr="002C766A">
        <w:tc>
          <w:tcPr>
            <w:tcW w:w="416" w:type="dxa"/>
            <w:tcBorders>
              <w:top w:val="nil"/>
              <w:left w:val="nil"/>
              <w:bottom w:val="nil"/>
              <w:right w:val="single" w:sz="18" w:space="0" w:color="auto"/>
            </w:tcBorders>
          </w:tcPr>
          <w:p w:rsidR="003A5080" w:rsidRDefault="003A5080">
            <w:pPr>
              <w:rPr>
                <w:rFonts w:ascii="Century Gothic" w:hAnsi="Century Gothic"/>
              </w:rPr>
            </w:pPr>
          </w:p>
        </w:tc>
        <w:tc>
          <w:tcPr>
            <w:tcW w:w="425" w:type="dxa"/>
            <w:tcBorders>
              <w:top w:val="single" w:sz="18" w:space="0" w:color="auto"/>
              <w:left w:val="single" w:sz="18" w:space="0" w:color="auto"/>
              <w:bottom w:val="single" w:sz="18" w:space="0" w:color="auto"/>
              <w:right w:val="single" w:sz="18" w:space="0" w:color="auto"/>
            </w:tcBorders>
          </w:tcPr>
          <w:p w:rsidR="003A5080" w:rsidRDefault="003A5080" w:rsidP="00C949FB">
            <w:pPr>
              <w:jc w:val="both"/>
              <w:rPr>
                <w:rFonts w:ascii="Century Gothic" w:hAnsi="Century Gothic"/>
              </w:rPr>
            </w:pPr>
          </w:p>
        </w:tc>
        <w:tc>
          <w:tcPr>
            <w:tcW w:w="8782" w:type="dxa"/>
            <w:tcBorders>
              <w:top w:val="nil"/>
              <w:left w:val="single" w:sz="18" w:space="0" w:color="auto"/>
              <w:bottom w:val="nil"/>
              <w:right w:val="nil"/>
            </w:tcBorders>
          </w:tcPr>
          <w:p w:rsidR="003A5080" w:rsidRDefault="00776B09" w:rsidP="003A5080">
            <w:pPr>
              <w:jc w:val="both"/>
              <w:rPr>
                <w:rFonts w:ascii="Century Gothic" w:hAnsi="Century Gothic"/>
              </w:rPr>
            </w:pPr>
            <w:r>
              <w:rPr>
                <w:rFonts w:ascii="Century Gothic" w:hAnsi="Century Gothic"/>
              </w:rPr>
              <w:t>a</w:t>
            </w:r>
            <w:r w:rsidR="003A5080">
              <w:rPr>
                <w:rFonts w:ascii="Century Gothic" w:hAnsi="Century Gothic"/>
              </w:rPr>
              <w:t xml:space="preserve"> decorrere dalla prima rata di rimborso capitale, quindi successivamente al </w:t>
            </w:r>
          </w:p>
        </w:tc>
      </w:tr>
      <w:tr w:rsidR="003A5080" w:rsidTr="002C766A">
        <w:tc>
          <w:tcPr>
            <w:tcW w:w="416" w:type="dxa"/>
            <w:tcBorders>
              <w:top w:val="nil"/>
              <w:left w:val="nil"/>
              <w:bottom w:val="nil"/>
              <w:right w:val="nil"/>
            </w:tcBorders>
          </w:tcPr>
          <w:p w:rsidR="003A5080" w:rsidRDefault="003A5080">
            <w:pPr>
              <w:rPr>
                <w:rFonts w:ascii="Century Gothic" w:hAnsi="Century Gothic"/>
              </w:rPr>
            </w:pPr>
          </w:p>
        </w:tc>
        <w:tc>
          <w:tcPr>
            <w:tcW w:w="425" w:type="dxa"/>
            <w:tcBorders>
              <w:top w:val="single" w:sz="18" w:space="0" w:color="auto"/>
              <w:left w:val="nil"/>
              <w:bottom w:val="nil"/>
              <w:right w:val="nil"/>
            </w:tcBorders>
          </w:tcPr>
          <w:p w:rsidR="003A5080" w:rsidRDefault="003A5080" w:rsidP="00C949FB">
            <w:pPr>
              <w:jc w:val="both"/>
              <w:rPr>
                <w:rFonts w:ascii="Century Gothic" w:hAnsi="Century Gothic"/>
              </w:rPr>
            </w:pPr>
          </w:p>
        </w:tc>
        <w:tc>
          <w:tcPr>
            <w:tcW w:w="8782" w:type="dxa"/>
            <w:tcBorders>
              <w:top w:val="nil"/>
              <w:left w:val="nil"/>
              <w:bottom w:val="nil"/>
              <w:right w:val="nil"/>
            </w:tcBorders>
          </w:tcPr>
          <w:p w:rsidR="003A5080"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bl>
    <w:p w:rsidR="005325EA" w:rsidRDefault="005325EA">
      <w:pPr>
        <w:rPr>
          <w:rFonts w:ascii="Century Gothic" w:hAnsi="Century Gothic"/>
        </w:rPr>
      </w:pPr>
    </w:p>
    <w:p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rsidR="00574099" w:rsidRDefault="00574099" w:rsidP="004452B4">
      <w:pPr>
        <w:jc w:val="center"/>
        <w:rPr>
          <w:rFonts w:ascii="Century Gothic" w:hAnsi="Century Gothic"/>
        </w:rPr>
      </w:pPr>
      <w:r>
        <w:rPr>
          <w:rFonts w:ascii="Century Gothic" w:hAnsi="Century Gothic"/>
        </w:rPr>
        <w:t>e prende atto:</w:t>
      </w:r>
    </w:p>
    <w:p w:rsidR="00574099" w:rsidRPr="00574099" w:rsidRDefault="00574099" w:rsidP="00574099">
      <w:pPr>
        <w:pStyle w:val="Paragrafoelenco"/>
        <w:numPr>
          <w:ilvl w:val="0"/>
          <w:numId w:val="1"/>
        </w:numPr>
        <w:jc w:val="both"/>
        <w:rPr>
          <w:rFonts w:ascii="Century Gothic" w:hAnsi="Century Gothic"/>
        </w:rPr>
      </w:pPr>
      <w:r>
        <w:rPr>
          <w:rFonts w:ascii="Century Gothic" w:hAnsi="Century Gothic"/>
        </w:rPr>
        <w:t>che in assenza di ulteriori comunicazioni da parte della Banca entro 30 giorni dal ricevimento della presente i benefici richiesti s’intenderanno accordati.</w:t>
      </w:r>
    </w:p>
    <w:p w:rsidR="00057BC5" w:rsidRDefault="00057BC5" w:rsidP="00057BC5">
      <w:pPr>
        <w:rPr>
          <w:rFonts w:ascii="Century Gothic" w:hAnsi="Century Gothic"/>
        </w:rPr>
      </w:pPr>
    </w:p>
    <w:p w:rsidR="00057BC5" w:rsidRDefault="00057BC5" w:rsidP="00057BC5">
      <w:pPr>
        <w:rPr>
          <w:rFonts w:ascii="Century Gothic" w:hAnsi="Century Gothic"/>
        </w:rPr>
      </w:pPr>
      <w:r>
        <w:rPr>
          <w:rFonts w:ascii="Century Gothic" w:hAnsi="Century Gothic"/>
        </w:rPr>
        <w:t>Luogo e data:</w:t>
      </w:r>
    </w:p>
    <w:p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rsidTr="002C766A">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Borders>
              <w:bottom w:val="single" w:sz="4" w:space="0" w:color="auto"/>
            </w:tcBorders>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776B09" w:rsidRPr="005325EA" w:rsidRDefault="00776B09" w:rsidP="00B21EE5">
            <w:pPr>
              <w:rPr>
                <w:rFonts w:ascii="Century Gothic" w:hAnsi="Century Gothic"/>
              </w:rPr>
            </w:pPr>
          </w:p>
        </w:tc>
      </w:tr>
      <w:tr w:rsidR="00776B09" w:rsidRPr="005325EA" w:rsidTr="002C766A">
        <w:tc>
          <w:tcPr>
            <w:tcW w:w="3397" w:type="dxa"/>
            <w:tcBorders>
              <w:top w:val="nil"/>
              <w:left w:val="nil"/>
              <w:bottom w:val="nil"/>
              <w:right w:val="nil"/>
            </w:tcBorders>
          </w:tcPr>
          <w:p w:rsidR="00776B09" w:rsidRDefault="00776B09" w:rsidP="00B21EE5">
            <w:pPr>
              <w:rPr>
                <w:rFonts w:ascii="Century Gothic" w:hAnsi="Century Gothic"/>
                <w:i/>
              </w:rPr>
            </w:pPr>
          </w:p>
        </w:tc>
        <w:tc>
          <w:tcPr>
            <w:tcW w:w="6231" w:type="dxa"/>
            <w:tcBorders>
              <w:left w:val="nil"/>
              <w:right w:val="nil"/>
            </w:tcBorders>
          </w:tcPr>
          <w:p w:rsidR="00776B09" w:rsidRDefault="00776B09" w:rsidP="00B21EE5">
            <w:pPr>
              <w:rPr>
                <w:rFonts w:ascii="Century Gothic" w:hAnsi="Century Gothic"/>
              </w:rPr>
            </w:pPr>
          </w:p>
        </w:tc>
      </w:tr>
      <w:tr w:rsidR="00776B09" w:rsidRPr="005325EA" w:rsidTr="004C0B51">
        <w:tc>
          <w:tcPr>
            <w:tcW w:w="3397" w:type="dxa"/>
            <w:tcBorders>
              <w:top w:val="nil"/>
              <w:left w:val="nil"/>
              <w:bottom w:val="nil"/>
            </w:tcBorders>
          </w:tcPr>
          <w:p w:rsidR="00776B09" w:rsidRDefault="00776B09" w:rsidP="00B21EE5">
            <w:pPr>
              <w:rPr>
                <w:rFonts w:ascii="Century Gothic" w:hAnsi="Century Gothic"/>
                <w:i/>
              </w:rPr>
            </w:pPr>
            <w:r>
              <w:rPr>
                <w:rFonts w:ascii="Century Gothic" w:hAnsi="Century Gothic"/>
                <w:i/>
              </w:rPr>
              <w:t>Firma eventuali garanti</w:t>
            </w:r>
          </w:p>
        </w:tc>
        <w:tc>
          <w:tcPr>
            <w:tcW w:w="6231" w:type="dxa"/>
          </w:tcPr>
          <w:p w:rsidR="00776B09" w:rsidRDefault="00776B09" w:rsidP="00B21EE5">
            <w:pPr>
              <w:rPr>
                <w:rFonts w:ascii="Century Gothic" w:hAnsi="Century Gothic"/>
              </w:rPr>
            </w:pPr>
          </w:p>
          <w:p w:rsidR="00776B09" w:rsidRDefault="00776B09" w:rsidP="00B21EE5">
            <w:pPr>
              <w:rPr>
                <w:rFonts w:ascii="Century Gothic" w:hAnsi="Century Gothic"/>
              </w:rPr>
            </w:pPr>
          </w:p>
          <w:p w:rsidR="00776B09" w:rsidRDefault="00776B09" w:rsidP="00B21EE5">
            <w:pPr>
              <w:rPr>
                <w:rFonts w:ascii="Century Gothic" w:hAnsi="Century Gothic"/>
              </w:rPr>
            </w:pPr>
          </w:p>
          <w:p w:rsidR="00776B09" w:rsidRDefault="00776B09" w:rsidP="00B21EE5">
            <w:pPr>
              <w:rPr>
                <w:rFonts w:ascii="Century Gothic" w:hAnsi="Century Gothic"/>
              </w:rPr>
            </w:pPr>
          </w:p>
          <w:p w:rsidR="00776B09" w:rsidRDefault="00776B09" w:rsidP="00B21EE5">
            <w:pPr>
              <w:rPr>
                <w:rFonts w:ascii="Century Gothic" w:hAnsi="Century Gothic"/>
              </w:rPr>
            </w:pPr>
          </w:p>
        </w:tc>
      </w:tr>
    </w:tbl>
    <w:p w:rsidR="001F2857" w:rsidRDefault="001F2857">
      <w:pPr>
        <w:rPr>
          <w:rFonts w:ascii="Century Gothic" w:hAnsi="Century Gothic"/>
        </w:rPr>
      </w:pP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lastRenderedPageBreak/>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A90217" w:rsidRPr="0005710D" w:rsidRDefault="00A90217" w:rsidP="00131FD9">
      <w:pPr>
        <w:autoSpaceDE w:val="0"/>
        <w:autoSpaceDN w:val="0"/>
        <w:spacing w:after="0" w:line="240" w:lineRule="auto"/>
        <w:ind w:right="42"/>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t xml:space="preserve">In relazione ai finanziamenti per i quali si presenta la richiesta di ammissione alle misure di sostegno finanziario previste dall’art. 56, comma 2, del D.L. 18/2020 </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776B09" w:rsidRDefault="00131FD9" w:rsidP="002C766A">
      <w:pPr>
        <w:pStyle w:val="Paragrafoelenco"/>
        <w:numPr>
          <w:ilvl w:val="0"/>
          <w:numId w:val="1"/>
        </w:numPr>
        <w:jc w:val="both"/>
        <w:rPr>
          <w:rFonts w:ascii="Century Gothic" w:hAnsi="Century Gothic"/>
        </w:rPr>
      </w:pPr>
      <w:r w:rsidRPr="002C766A">
        <w:rPr>
          <w:rFonts w:ascii="Century Gothic" w:hAnsi="Century Gothic"/>
        </w:rPr>
        <w:t>che l’impresa richiedente le misure di sostegno finanziario ai sensi dell’art. 56 D.L. n. 18/2020 ha subito in via temporanea carenze di liquidità quale conseguenza diretta della diffusione dell’epidemia da COVID-19</w:t>
      </w:r>
      <w:r w:rsidR="00776B09">
        <w:rPr>
          <w:rFonts w:ascii="Century Gothic" w:hAnsi="Century Gothic"/>
        </w:rPr>
        <w:t>;</w:t>
      </w:r>
    </w:p>
    <w:p w:rsidR="001F2857" w:rsidRPr="002C766A" w:rsidRDefault="00A90217" w:rsidP="002C766A">
      <w:pPr>
        <w:pStyle w:val="Paragrafoelenco"/>
        <w:numPr>
          <w:ilvl w:val="0"/>
          <w:numId w:val="1"/>
        </w:numPr>
        <w:jc w:val="both"/>
        <w:rPr>
          <w:rFonts w:ascii="Century Gothic" w:hAnsi="Century Gothic"/>
        </w:rPr>
      </w:pPr>
      <w:r>
        <w:rPr>
          <w:rFonts w:ascii="Century Gothic" w:hAnsi="Century Gothic"/>
        </w:rPr>
        <w:t xml:space="preserve">che l’impresa richiedente soddisfa i requisiti per </w:t>
      </w:r>
      <w:r w:rsidRPr="002C766A">
        <w:rPr>
          <w:rFonts w:ascii="Century Gothic" w:hAnsi="Century Gothic"/>
        </w:rPr>
        <w:t>essere qualificata come</w:t>
      </w:r>
      <w:r w:rsidR="0067482E" w:rsidRPr="002C766A">
        <w:rPr>
          <w:rFonts w:ascii="Century Gothic" w:hAnsi="Century Gothic"/>
        </w:rPr>
        <w:t xml:space="preserve"> Micro, Piccola o Media Impresa, come definite dalla Raccomandazione della Commissione europea n. 2003/361/CE del 6 maggio 2003, aventi sede in Italia.</w:t>
      </w:r>
    </w:p>
    <w:p w:rsidR="00131FD9" w:rsidRDefault="00131FD9" w:rsidP="00131FD9">
      <w:pPr>
        <w:jc w:val="both"/>
        <w:rPr>
          <w:rFonts w:ascii="Century Gothic" w:hAnsi="Century Gothic"/>
        </w:rPr>
      </w:pPr>
      <w:r w:rsidRPr="00022620">
        <w:rPr>
          <w:rFonts w:ascii="Century Gothic" w:hAnsi="Century Gothic"/>
        </w:rPr>
        <w:t xml:space="preserve">Dichiara inoltre di essere consapevole delle responsabilità </w:t>
      </w:r>
      <w:r w:rsidR="00A90217">
        <w:rPr>
          <w:rFonts w:ascii="Century Gothic" w:hAnsi="Century Gothic"/>
        </w:rPr>
        <w:t xml:space="preserve">civili </w:t>
      </w:r>
      <w:r w:rsidRPr="00022620">
        <w:rPr>
          <w:rFonts w:ascii="Century Gothic" w:hAnsi="Century Gothic"/>
        </w:rPr>
        <w:t>e delle sanzioni penali stabilite dalla legge, art. 76 del succitato T.U. per le false attestazioni e le mendaci dichiarazioni.</w:t>
      </w:r>
    </w:p>
    <w:p w:rsidR="002C766A" w:rsidRPr="00022620" w:rsidRDefault="002C766A" w:rsidP="00131FD9">
      <w:pPr>
        <w:jc w:val="both"/>
        <w:rPr>
          <w:rFonts w:ascii="Century Gothic" w:hAnsi="Century Gothic"/>
        </w:rPr>
      </w:pPr>
      <w:r>
        <w:rPr>
          <w:rFonts w:ascii="Century Gothic" w:hAnsi="Century Gothic"/>
        </w:rPr>
        <w:t>Allegato: copia di documento di identità del sottoscrittore, in corso di validità.</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57BC5"/>
    <w:rsid w:val="00081831"/>
    <w:rsid w:val="000E334A"/>
    <w:rsid w:val="00131FD9"/>
    <w:rsid w:val="00140255"/>
    <w:rsid w:val="001B0720"/>
    <w:rsid w:val="001C1EA7"/>
    <w:rsid w:val="001D3404"/>
    <w:rsid w:val="001F2857"/>
    <w:rsid w:val="00283C86"/>
    <w:rsid w:val="002963F6"/>
    <w:rsid w:val="002C766A"/>
    <w:rsid w:val="003A5080"/>
    <w:rsid w:val="00425E2E"/>
    <w:rsid w:val="004452B4"/>
    <w:rsid w:val="004C0B51"/>
    <w:rsid w:val="004D3BB6"/>
    <w:rsid w:val="00502A79"/>
    <w:rsid w:val="005325EA"/>
    <w:rsid w:val="00574099"/>
    <w:rsid w:val="0067482E"/>
    <w:rsid w:val="006B1477"/>
    <w:rsid w:val="006D6141"/>
    <w:rsid w:val="00772B9D"/>
    <w:rsid w:val="00776B09"/>
    <w:rsid w:val="00794C4F"/>
    <w:rsid w:val="007F15B1"/>
    <w:rsid w:val="00A90217"/>
    <w:rsid w:val="00B211D6"/>
    <w:rsid w:val="00B56047"/>
    <w:rsid w:val="00C074F5"/>
    <w:rsid w:val="00C5453D"/>
    <w:rsid w:val="00C66331"/>
    <w:rsid w:val="00C949FB"/>
    <w:rsid w:val="00CA5AEA"/>
    <w:rsid w:val="00D10AB6"/>
    <w:rsid w:val="00E01F0C"/>
    <w:rsid w:val="00E54FCC"/>
    <w:rsid w:val="00EF107F"/>
    <w:rsid w:val="00F61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3677"/>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5F9455B0.dotm</Template>
  <TotalTime>3</TotalTime>
  <Pages>3</Pages>
  <Words>838</Words>
  <Characters>4783</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Giorgio Mancini</cp:lastModifiedBy>
  <cp:revision>2</cp:revision>
  <dcterms:created xsi:type="dcterms:W3CDTF">2020-04-29T10:30:00Z</dcterms:created>
  <dcterms:modified xsi:type="dcterms:W3CDTF">2020-04-29T10:30:00Z</dcterms:modified>
</cp:coreProperties>
</file>